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242026_100936.xml.htm"/>
      <w:bookmarkStart w:id="1" w:name="ksform309242026_10093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MacLeod Alan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ADARX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5871 OBERLIN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ADARx Pharmaceuticals, Inc.</w:t>
              </w:r>
            </w:hyperlink>
            <w:r>
              <w:rPr/>
              <w:t xml:space="preserve"> [ </w:t>
            </w:r>
            <w:r>
              <w:rPr>
                <w:rFonts w:ascii="Times;serif" w:hAnsi="Times;serif"/>
                <w:color w:val="0000FF"/>
                <w:sz w:val="24"/>
                <w:shd w:fill="FFFFFF" w:val="clear"/>
              </w:rPr>
              <w:t>ADRX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02/25/2033</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513,401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01/16/2034</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42,673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02/11/2035</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42,673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01/27/2036</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68,276</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February 26, 2023. 1/4 of the total number of shares vested and became exercisable on January 3, 2024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January 17, 2024. 1/4 of the total number of shares vested and became exercisable on January 1, 2025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to the Reporting Person on February 12, 2025. 1/4 of the total number of shares vested and became exercisable on January 1, 2026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Granted to the Reporting Person on January 28, 2026. 1/4 of the total number of shares vest and become exercisable on January 1, 2027 and the remaining shares vest and become exercisable in equal quarterly installments thereafter over a three-year period,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Bian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242026_100940.htm"/>
      <w:bookmarkStart w:id="3" w:name="ksex2409242026_100940"/>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Jiang Bian, Adam Shubin and John San Jule of ADARx Pharmaceuticals,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9360" w:type="dxa"/>
        <w:jc w:val="center"/>
        <w:tblInd w:w="0" w:type="dxa"/>
        <w:tblLayout w:type="fixed"/>
        <w:tblCellMar>
          <w:top w:w="0" w:type="dxa"/>
          <w:left w:w="0" w:type="dxa"/>
          <w:bottom w:w="0" w:type="dxa"/>
          <w:right w:w="0" w:type="dxa"/>
        </w:tblCellMar>
      </w:tblPr>
      <w:tblGrid>
        <w:gridCol w:w="4680"/>
        <w:gridCol w:w="4680"/>
      </w:tblGrid>
      <w:tr>
        <w:trPr/>
        <w:tc>
          <w:tcPr>
            <w:tcW w:w="4680" w:type="dxa"/>
            <w:tcBorders/>
            <w:vAlign w:val="center"/>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680" w:type="dxa"/>
            <w:tcBorders/>
          </w:tcPr>
          <w:p>
            <w:pPr>
              <w:pStyle w:val="TableContents"/>
              <w:bidi w:val="0"/>
              <w:spacing w:before="0" w:after="0"/>
              <w:ind w:left="0" w:right="0" w:hanging="0"/>
              <w:jc w:val="both"/>
              <w:rPr/>
            </w:pPr>
            <w:r>
              <w:rPr/>
              <w:t>Date:  </w:t>
            </w:r>
            <w:r>
              <w:rPr>
                <w:u w:val="single"/>
              </w:rPr>
              <w:t>9/22/2026</w:t>
            </w:r>
          </w:p>
        </w:tc>
        <w:tc>
          <w:tcPr>
            <w:tcW w:w="4680" w:type="dxa"/>
            <w:tcBorders/>
          </w:tcPr>
          <w:p>
            <w:pPr>
              <w:pStyle w:val="TableContents"/>
              <w:bidi w:val="0"/>
              <w:spacing w:before="0" w:after="0"/>
              <w:ind w:left="0" w:right="0" w:hanging="0"/>
              <w:jc w:val="both"/>
              <w:rPr>
                <w:i/>
                <w:u w:val="single"/>
              </w:rPr>
            </w:pPr>
            <w:r>
              <w:rPr>
                <w:i/>
                <w:u w:val="single"/>
              </w:rPr>
              <w:t>/s/ Alan Robert MacLeod, Ph.D.</w:t>
            </w:r>
          </w:p>
          <w:p>
            <w:pPr>
              <w:pStyle w:val="TableContents"/>
              <w:bidi w:val="0"/>
              <w:spacing w:before="0" w:after="0"/>
              <w:ind w:left="0" w:right="0" w:hanging="0"/>
              <w:jc w:val="both"/>
              <w:rPr/>
            </w:pPr>
            <w:r>
              <w:rPr/>
              <w:t>Name: Alan Robert MacLeod, Ph.D.</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450" TargetMode="External"/><Relationship Id="rId3" Type="http://schemas.openxmlformats.org/officeDocument/2006/relationships/hyperlink" Target="http://www.sec.gov/cgi-bin/browse-edgar?action=getcompany&amp;CIK=00018023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1186</Words>
  <Characters>6294</Characters>
  <CharactersWithSpaces>7391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